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59" w:rsidRDefault="0052020E" w:rsidP="005202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2020E" w:rsidRDefault="0052020E" w:rsidP="005202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2020E" w:rsidRDefault="0052020E" w:rsidP="005202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Лобня</w:t>
      </w:r>
    </w:p>
    <w:p w:rsidR="0052020E" w:rsidRDefault="0052020E" w:rsidP="005202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020E" w:rsidRDefault="0052020E" w:rsidP="005202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020E" w:rsidRDefault="0052020E" w:rsidP="0052020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020E" w:rsidRDefault="0052020E" w:rsidP="0052020E">
      <w:pPr>
        <w:pStyle w:val="a4"/>
        <w:spacing w:after="0" w:line="240" w:lineRule="auto"/>
        <w:jc w:val="center"/>
      </w:pPr>
      <w:r>
        <w:t>Н</w:t>
      </w:r>
      <w:r w:rsidRPr="00D00BDC">
        <w:t>ормативы состава сточных вод для объектов абонентов</w:t>
      </w:r>
      <w:r>
        <w:t>, отведение сточных вод, которых осуществляется в технологическую зону водоотведения очи</w:t>
      </w:r>
      <w:r>
        <w:t>стных сооружений «ВНИИ Кормов</w:t>
      </w:r>
      <w:r>
        <w:t>»</w:t>
      </w:r>
    </w:p>
    <w:p w:rsidR="0052020E" w:rsidRDefault="0052020E" w:rsidP="0052020E">
      <w:pPr>
        <w:pStyle w:val="a4"/>
        <w:spacing w:after="0" w:line="240" w:lineRule="auto"/>
        <w:jc w:val="center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3878"/>
        <w:gridCol w:w="1292"/>
        <w:gridCol w:w="2686"/>
      </w:tblGrid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№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Наименование вещества (показатель)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Максимально допустимое значение концентрации (по валовому содержанию в натуральной пробе сточных вод)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67,26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БПК полн.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ХПК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Аммоний </w:t>
            </w:r>
            <w:proofErr w:type="spellStart"/>
            <w:r>
              <w:rPr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4,43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Нитрит </w:t>
            </w:r>
            <w:proofErr w:type="spellStart"/>
            <w:r>
              <w:rPr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Нитрат </w:t>
            </w:r>
            <w:proofErr w:type="spellStart"/>
            <w:r>
              <w:rPr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Фосфаты (по фосфору)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>
              <w:rPr>
                <w:sz w:val="24"/>
                <w:szCs w:val="24"/>
              </w:rPr>
              <w:t>2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Хлориды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85,16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Сульфаты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93,57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Нефтепродукты 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  <w:bookmarkStart w:id="0" w:name="_GoBack"/>
            <w:bookmarkEnd w:id="0"/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Водородный показатель (рН)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Сплав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 шестивалентный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Цинк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Никель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020E" w:rsidTr="00E14EBC">
        <w:tc>
          <w:tcPr>
            <w:tcW w:w="484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78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292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16D9F"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</w:tcPr>
          <w:p w:rsidR="0052020E" w:rsidRPr="00716D9F" w:rsidRDefault="0052020E" w:rsidP="00E14EBC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52020E" w:rsidRDefault="0052020E" w:rsidP="0052020E">
      <w:pPr>
        <w:pStyle w:val="a4"/>
        <w:spacing w:after="0" w:line="240" w:lineRule="auto"/>
        <w:jc w:val="center"/>
      </w:pPr>
    </w:p>
    <w:p w:rsidR="0052020E" w:rsidRPr="0052020E" w:rsidRDefault="0052020E" w:rsidP="005202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2020E" w:rsidRPr="0052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9E"/>
    <w:rsid w:val="00492B9E"/>
    <w:rsid w:val="0052020E"/>
    <w:rsid w:val="006F2FB8"/>
    <w:rsid w:val="00C4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94B8-01C5-4C9D-AC0F-799F03B3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0E"/>
    <w:pPr>
      <w:spacing w:after="20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2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020E"/>
    <w:pPr>
      <w:ind w:left="720"/>
      <w:contextualSpacing/>
      <w:jc w:val="left"/>
    </w:pPr>
  </w:style>
  <w:style w:type="table" w:styleId="a5">
    <w:name w:val="Table Grid"/>
    <w:basedOn w:val="a1"/>
    <w:uiPriority w:val="59"/>
    <w:rsid w:val="005202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Дмитрий Борисович</dc:creator>
  <cp:keywords/>
  <dc:description/>
  <cp:lastModifiedBy>Никулин Дмитрий Борисович</cp:lastModifiedBy>
  <cp:revision>3</cp:revision>
  <dcterms:created xsi:type="dcterms:W3CDTF">2023-04-06T13:28:00Z</dcterms:created>
  <dcterms:modified xsi:type="dcterms:W3CDTF">2023-04-06T13:35:00Z</dcterms:modified>
</cp:coreProperties>
</file>